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27829160" w:edGrp="everyone"/>
              <w:r w:rsidR="003205BC">
                <w:rPr>
                  <w:rFonts w:asciiTheme="majorHAnsi" w:hAnsiTheme="majorHAnsi"/>
                  <w:sz w:val="20"/>
                  <w:szCs w:val="20"/>
                </w:rPr>
                <w:t>NHP39</w:t>
              </w:r>
              <w:bookmarkStart w:id="0" w:name="_GoBack"/>
              <w:bookmarkEnd w:id="0"/>
              <w:r w:rsidR="003205BC" w:rsidRPr="003205BC">
                <w:rPr>
                  <w:rFonts w:asciiTheme="majorHAnsi" w:hAnsiTheme="majorHAnsi"/>
                  <w:sz w:val="20"/>
                  <w:szCs w:val="20"/>
                </w:rPr>
                <w:t xml:space="preserve"> (2014)</w:t>
              </w:r>
              <w:permEnd w:id="42782916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20357613" w:edGrp="everyone"/>
    <w:p w:rsidR="00AF3758" w:rsidRPr="00592A95" w:rsidRDefault="003205B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3203576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47066645" w:edGrp="everyone"/>
    <w:p w:rsidR="00AF3758" w:rsidRPr="00592A95" w:rsidRDefault="003205B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706664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80023695" w:edGrp="everyone"/>
          <w:p w:rsidR="00AF3758" w:rsidRPr="00592A95" w:rsidRDefault="003205B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80023695"/>
            <w:r w:rsidR="00AF3758" w:rsidRPr="00592A95">
              <w:rPr>
                <w:rFonts w:asciiTheme="majorHAnsi" w:hAnsiTheme="majorHAnsi" w:cs="Arial"/>
                <w:b/>
                <w:sz w:val="20"/>
                <w:szCs w:val="20"/>
              </w:rPr>
              <w:t xml:space="preserve">New Course  or </w:t>
            </w:r>
            <w:permStart w:id="71836364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1836364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00893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089384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602400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2400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205B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981166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811665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635115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351151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642513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42513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928019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280196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43269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3269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582803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828038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649876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49876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876280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76280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038538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38538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629896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298967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489847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89847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163852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3852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31661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1661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145244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452440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205B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994619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94619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089226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892261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67759864"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w:t>
          </w:r>
          <w:r w:rsidR="000F4647">
            <w:rPr>
              <w:rFonts w:asciiTheme="majorHAnsi" w:hAnsiTheme="majorHAnsi" w:cs="Arial"/>
              <w:sz w:val="20"/>
              <w:szCs w:val="20"/>
            </w:rPr>
            <w:t>833</w:t>
          </w:r>
        </w:p>
        <w:permEnd w:id="126775986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39028704" w:edGrp="everyone" w:displacedByCustomXml="prev"/>
        <w:p w:rsidR="00AF68E8" w:rsidRDefault="000F46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 MRI Imaging</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33902870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44560457"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54456045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5292727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5292727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4822820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822820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5316403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316403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640638348" w:edGrp="everyone" w:displacedByCustomXml="prev"/>
        <w:p w:rsidR="00AF68E8" w:rsidRDefault="000F4647" w:rsidP="00AF68E8">
          <w:pPr>
            <w:tabs>
              <w:tab w:val="left" w:pos="360"/>
              <w:tab w:val="left" w:pos="720"/>
            </w:tabs>
            <w:spacing w:after="0" w:line="240" w:lineRule="auto"/>
            <w:rPr>
              <w:rFonts w:asciiTheme="majorHAnsi" w:hAnsiTheme="majorHAnsi" w:cs="Arial"/>
              <w:sz w:val="20"/>
              <w:szCs w:val="20"/>
            </w:rPr>
          </w:pPr>
          <w:r w:rsidRPr="00024DCD">
            <w:rPr>
              <w:rStyle w:val="A1"/>
              <w:sz w:val="20"/>
              <w:szCs w:val="20"/>
            </w:rPr>
            <w:t>Covers anatomy, pathology, scanning protocols, contrast administration, and contraindications for magnetic resonance angiography,</w:t>
          </w:r>
          <w:r>
            <w:rPr>
              <w:rStyle w:val="A1"/>
            </w:rPr>
            <w:t xml:space="preserve"> </w:t>
          </w:r>
          <w:r w:rsidRPr="00024DCD">
            <w:rPr>
              <w:rStyle w:val="A1"/>
              <w:sz w:val="20"/>
              <w:szCs w:val="20"/>
            </w:rPr>
            <w:t>venography, functional imaging, dynamic imaging, and cardiac imaging</w:t>
          </w:r>
        </w:p>
        <w:permEnd w:id="164063834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9052748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89052748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03730911"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0373091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51954933"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roofErr w:type="gramStart"/>
          <w:r>
            <w:rPr>
              <w:rFonts w:asciiTheme="majorHAnsi" w:hAnsiTheme="majorHAnsi" w:cs="Arial"/>
              <w:sz w:val="20"/>
              <w:szCs w:val="20"/>
            </w:rPr>
            <w:t>)</w:t>
          </w:r>
          <w:r w:rsidR="00295D7C">
            <w:rPr>
              <w:rFonts w:asciiTheme="majorHAnsi" w:hAnsiTheme="majorHAnsi" w:cs="Arial"/>
              <w:sz w:val="20"/>
              <w:szCs w:val="20"/>
            </w:rPr>
            <w:t>and</w:t>
          </w:r>
          <w:proofErr w:type="gramEnd"/>
          <w:r w:rsidR="00295D7C">
            <w:rPr>
              <w:rFonts w:asciiTheme="majorHAnsi" w:hAnsiTheme="majorHAnsi" w:cs="Arial"/>
              <w:sz w:val="20"/>
              <w:szCs w:val="20"/>
            </w:rPr>
            <w:t xml:space="preserve"> </w:t>
          </w:r>
          <w:r w:rsidR="000F4647">
            <w:rPr>
              <w:rFonts w:asciiTheme="majorHAnsi" w:hAnsiTheme="majorHAnsi" w:cs="Arial"/>
              <w:sz w:val="20"/>
              <w:szCs w:val="20"/>
            </w:rPr>
            <w:t>Spring</w:t>
          </w:r>
        </w:p>
        <w:permEnd w:id="135195493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3941495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3205BC"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2394149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16823244" w:edGrp="everyone" w:displacedByCustomXml="prev"/>
        <w:p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3168232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0073974" w:edGrp="everyone"/>
          <w:r w:rsidR="00024DCD">
            <w:rPr>
              <w:rFonts w:asciiTheme="majorHAnsi" w:hAnsiTheme="majorHAnsi" w:cs="Arial"/>
              <w:sz w:val="20"/>
              <w:szCs w:val="20"/>
            </w:rPr>
            <w:t>No</w:t>
          </w:r>
          <w:permEnd w:id="19007397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068341185"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6834118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882771185" w:edGrp="everyone"/>
              <w:r w:rsidR="00024DCD">
                <w:rPr>
                  <w:rFonts w:asciiTheme="majorHAnsi" w:hAnsiTheme="majorHAnsi" w:cs="Arial"/>
                  <w:sz w:val="20"/>
                  <w:szCs w:val="20"/>
                </w:rPr>
                <w:t>Yes</w:t>
              </w:r>
              <w:permEnd w:id="88277118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2796595" w:edGrp="everyone" w:displacedByCustomXml="prev"/>
        <w:p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RSMR 4832</w:t>
          </w:r>
        </w:p>
        <w:permEnd w:id="427965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460028659" w:edGrp="everyone"/>
          <w:r w:rsidR="002F60DD">
            <w:rPr>
              <w:rFonts w:asciiTheme="majorHAnsi" w:hAnsiTheme="majorHAnsi" w:cs="Arial"/>
              <w:sz w:val="20"/>
              <w:szCs w:val="20"/>
            </w:rPr>
            <w:t>No</w:t>
          </w:r>
          <w:permEnd w:id="46002865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431732067" w:edGrp="everyone"/>
          <w:r w:rsidR="002F60DD">
            <w:rPr>
              <w:rFonts w:asciiTheme="majorHAnsi" w:hAnsiTheme="majorHAnsi" w:cs="Arial"/>
              <w:sz w:val="20"/>
              <w:szCs w:val="20"/>
            </w:rPr>
            <w:t>No</w:t>
          </w:r>
          <w:permEnd w:id="143173206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58802157"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588021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69766329" w:edGrp="everyone" w:displacedByCustomXml="prev"/>
        <w:p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w:t>
          </w:r>
          <w:proofErr w:type="gramStart"/>
          <w:r w:rsidR="00295D7C">
            <w:rPr>
              <w:rFonts w:asciiTheme="majorHAnsi" w:eastAsiaTheme="minorHAnsi" w:hAnsiTheme="majorHAnsi" w:cs="Shruti"/>
              <w:sz w:val="20"/>
              <w:szCs w:val="20"/>
            </w:rPr>
            <w:t xml:space="preserve">specific </w:t>
          </w:r>
          <w:r>
            <w:rPr>
              <w:rFonts w:asciiTheme="majorHAnsi" w:eastAsiaTheme="minorHAnsi" w:hAnsiTheme="majorHAnsi" w:cs="Shruti"/>
              <w:sz w:val="20"/>
              <w:szCs w:val="20"/>
            </w:rPr>
            <w:t xml:space="preserve"> body</w:t>
          </w:r>
          <w:proofErr w:type="gramEnd"/>
          <w:r>
            <w:rPr>
              <w:rFonts w:asciiTheme="majorHAnsi" w:eastAsiaTheme="minorHAnsi" w:hAnsiTheme="majorHAnsi" w:cs="Shruti"/>
              <w:sz w:val="20"/>
              <w:szCs w:val="20"/>
            </w:rPr>
            <w:t xml:space="preserve"> parts.</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 xml:space="preserve">Describe and discuss use of contrast media in </w:t>
          </w:r>
          <w:r w:rsidR="000F4647">
            <w:rPr>
              <w:rFonts w:asciiTheme="majorHAnsi" w:eastAsiaTheme="minorHAnsi" w:hAnsiTheme="majorHAnsi" w:cs="Shruti"/>
              <w:sz w:val="20"/>
              <w:szCs w:val="20"/>
            </w:rPr>
            <w:t>MRI</w:t>
          </w:r>
          <w:r w:rsidR="00295D7C">
            <w:rPr>
              <w:rFonts w:asciiTheme="majorHAnsi" w:eastAsiaTheme="minorHAnsi" w:hAnsiTheme="majorHAnsi" w:cs="Shruti"/>
              <w:sz w:val="20"/>
              <w:szCs w:val="20"/>
            </w:rPr>
            <w:t xml:space="preserve"> and demonstrate proper use of power injectors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0F4647">
            <w:rPr>
              <w:rFonts w:asciiTheme="majorHAnsi" w:hAnsiTheme="majorHAnsi" w:cs="Shruti"/>
              <w:sz w:val="20"/>
              <w:szCs w:val="20"/>
            </w:rPr>
            <w:t>MRI</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176976632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32169173" w:edGrp="everyone" w:displacedByCustomXml="prev"/>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73216917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8673197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3867319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5627715"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8562771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38667382"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0F4647">
            <w:rPr>
              <w:rFonts w:asciiTheme="majorHAnsi" w:hAnsiTheme="majorHAnsi" w:cs="Arial"/>
              <w:sz w:val="20"/>
              <w:szCs w:val="20"/>
            </w:rPr>
            <w:t>MRI</w:t>
          </w:r>
          <w:r w:rsidR="00FF13CF">
            <w:rPr>
              <w:rFonts w:asciiTheme="majorHAnsi" w:hAnsiTheme="majorHAnsi" w:cs="Arial"/>
              <w:sz w:val="20"/>
              <w:szCs w:val="20"/>
            </w:rPr>
            <w:t xml:space="preserve">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0F4647">
            <w:rPr>
              <w:rFonts w:asciiTheme="majorHAnsi" w:hAnsiTheme="majorHAnsi" w:cs="Arial"/>
              <w:sz w:val="20"/>
              <w:szCs w:val="20"/>
            </w:rPr>
            <w:t xml:space="preserve"> Procedural considerations for MRI</w:t>
          </w:r>
          <w:r>
            <w:rPr>
              <w:rFonts w:asciiTheme="majorHAnsi" w:hAnsiTheme="majorHAnsi" w:cs="Arial"/>
              <w:sz w:val="20"/>
              <w:szCs w:val="20"/>
            </w:rPr>
            <w:t xml:space="preserve"> of the Head and cerebral vessels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cervical spine and throat</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0F4647">
            <w:rPr>
              <w:rFonts w:asciiTheme="majorHAnsi" w:hAnsiTheme="majorHAnsi" w:cs="Arial"/>
              <w:sz w:val="20"/>
              <w:szCs w:val="20"/>
            </w:rPr>
            <w:t>Procedural considerations for MRI</w:t>
          </w:r>
          <w:r>
            <w:rPr>
              <w:rFonts w:asciiTheme="majorHAnsi" w:hAnsiTheme="majorHAnsi" w:cs="Arial"/>
              <w:sz w:val="20"/>
              <w:szCs w:val="20"/>
            </w:rPr>
            <w:t xml:space="preserve"> of the thoracic and lumbar spine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Pelvis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w:t>
          </w:r>
          <w:r w:rsidR="000F4647">
            <w:rPr>
              <w:rFonts w:asciiTheme="majorHAnsi" w:hAnsiTheme="majorHAnsi" w:cs="Arial"/>
              <w:sz w:val="20"/>
              <w:szCs w:val="20"/>
            </w:rPr>
            <w:t xml:space="preserve">rocedural considerations for MRI </w:t>
          </w:r>
          <w:r w:rsidR="00FF13CF">
            <w:rPr>
              <w:rFonts w:asciiTheme="majorHAnsi" w:hAnsiTheme="majorHAnsi" w:cs="Arial"/>
              <w:sz w:val="20"/>
              <w:szCs w:val="20"/>
            </w:rPr>
            <w:t>of the abdomen and body</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 xml:space="preserve">Procedural considerations for </w:t>
          </w:r>
          <w:r w:rsidR="000F4647">
            <w:rPr>
              <w:rFonts w:asciiTheme="majorHAnsi" w:hAnsiTheme="majorHAnsi" w:cs="Arial"/>
              <w:sz w:val="20"/>
              <w:szCs w:val="20"/>
            </w:rPr>
            <w:t>MRI</w:t>
          </w:r>
          <w:r w:rsidR="00FF13CF">
            <w:rPr>
              <w:rFonts w:asciiTheme="majorHAnsi" w:hAnsiTheme="majorHAnsi" w:cs="Arial"/>
              <w:sz w:val="20"/>
              <w:szCs w:val="20"/>
            </w:rPr>
            <w:t xml:space="preserve"> of various extremities</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 xml:space="preserve">Procedural considerations for </w:t>
          </w:r>
          <w:r w:rsidR="00A85593">
            <w:rPr>
              <w:rFonts w:asciiTheme="majorHAnsi" w:hAnsiTheme="majorHAnsi" w:cs="Arial"/>
              <w:sz w:val="20"/>
              <w:szCs w:val="20"/>
            </w:rPr>
            <w:t>va</w:t>
          </w:r>
          <w:r>
            <w:rPr>
              <w:rFonts w:asciiTheme="majorHAnsi" w:hAnsiTheme="majorHAnsi" w:cs="Arial"/>
              <w:sz w:val="20"/>
              <w:szCs w:val="20"/>
            </w:rPr>
            <w:t>s</w:t>
          </w:r>
          <w:r w:rsidR="00A85593">
            <w:rPr>
              <w:rFonts w:asciiTheme="majorHAnsi" w:hAnsiTheme="majorHAnsi" w:cs="Arial"/>
              <w:sz w:val="20"/>
              <w:szCs w:val="20"/>
            </w:rPr>
            <w:t>cular and cardiac procedures</w:t>
          </w:r>
        </w:p>
        <w:p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w:t>
          </w:r>
          <w:r w:rsidR="00A85593">
            <w:rPr>
              <w:rFonts w:asciiTheme="majorHAnsi" w:hAnsiTheme="majorHAnsi" w:cs="Arial"/>
              <w:sz w:val="20"/>
              <w:szCs w:val="20"/>
            </w:rPr>
            <w:t xml:space="preserve"> considerations for pediatric MRI</w:t>
          </w:r>
        </w:p>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Procedural considerations for atypical anatomical/pathologic procedures.</w:t>
          </w:r>
          <w:r w:rsidR="00BC791A" w:rsidRPr="00BC791A">
            <w:rPr>
              <w:rFonts w:asciiTheme="majorHAnsi" w:hAnsiTheme="majorHAnsi" w:cs="Arial"/>
              <w:sz w:val="20"/>
              <w:szCs w:val="20"/>
            </w:rPr>
            <w:t xml:space="preserve"> </w:t>
          </w:r>
        </w:p>
        <w:permEnd w:id="53866738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45223121"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144522312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3058038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xml:space="preserve">.  </w:t>
          </w:r>
        </w:p>
        <w:permEnd w:id="133058038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3192978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319297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881593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w:t>
          </w:r>
          <w:r w:rsidR="002D242C">
            <w:rPr>
              <w:rFonts w:asciiTheme="majorHAnsi" w:hAnsiTheme="majorHAnsi" w:cs="Arial"/>
              <w:sz w:val="20"/>
              <w:szCs w:val="20"/>
            </w:rPr>
            <w:t>MRI procedures</w:t>
          </w:r>
          <w:r w:rsidR="002A4FB4">
            <w:rPr>
              <w:rFonts w:asciiTheme="majorHAnsi" w:hAnsiTheme="majorHAnsi" w:cs="Arial"/>
              <w:sz w:val="20"/>
              <w:szCs w:val="20"/>
            </w:rPr>
            <w:t xml:space="preserve"> and their radiographic manifestations.</w:t>
          </w:r>
          <w:proofErr w:type="gramEnd"/>
        </w:p>
        <w:permEnd w:id="68815938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38579477" w:edGrp="everyone" w:displacedByCustomXml="prev"/>
        <w:p w:rsidR="00FF13CF" w:rsidRPr="002D242C"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2D242C">
            <w:rPr>
              <w:rFonts w:asciiTheme="majorHAnsi" w:hAnsiTheme="majorHAnsi" w:cs="Arial"/>
              <w:sz w:val="20"/>
              <w:szCs w:val="20"/>
              <w:u w:val="single"/>
            </w:rPr>
            <w:t>MRI in Practice</w:t>
          </w:r>
          <w:r w:rsidR="002D242C">
            <w:rPr>
              <w:rFonts w:asciiTheme="majorHAnsi" w:hAnsiTheme="majorHAnsi" w:cs="Arial"/>
              <w:sz w:val="20"/>
              <w:szCs w:val="20"/>
            </w:rPr>
            <w:t xml:space="preserve"> by Westbrook, Roth and Talbot, Blackwell Publishing, 3</w:t>
          </w:r>
          <w:r w:rsidR="002D242C" w:rsidRPr="002D242C">
            <w:rPr>
              <w:rFonts w:asciiTheme="majorHAnsi" w:hAnsiTheme="majorHAnsi" w:cs="Arial"/>
              <w:sz w:val="20"/>
              <w:szCs w:val="20"/>
              <w:vertAlign w:val="superscript"/>
            </w:rPr>
            <w:t>rd</w:t>
          </w:r>
          <w:r w:rsidR="002D242C">
            <w:rPr>
              <w:rFonts w:asciiTheme="majorHAnsi" w:hAnsiTheme="majorHAnsi" w:cs="Arial"/>
              <w:sz w:val="20"/>
              <w:szCs w:val="20"/>
            </w:rPr>
            <w:t xml:space="preserve"> </w:t>
          </w:r>
          <w:r w:rsidR="00024DCD">
            <w:rPr>
              <w:rFonts w:asciiTheme="majorHAnsi" w:hAnsiTheme="majorHAnsi" w:cs="Arial"/>
              <w:sz w:val="20"/>
              <w:szCs w:val="20"/>
            </w:rPr>
            <w:t>edition</w:t>
          </w:r>
          <w:r w:rsidR="002D242C">
            <w:rPr>
              <w:rFonts w:asciiTheme="majorHAnsi" w:hAnsiTheme="majorHAnsi" w:cs="Arial"/>
              <w:sz w:val="20"/>
              <w:szCs w:val="20"/>
            </w:rPr>
            <w:t>, 2013</w:t>
          </w:r>
        </w:p>
        <w:p w:rsidR="00547433" w:rsidRDefault="003205BC" w:rsidP="00547433">
          <w:pPr>
            <w:tabs>
              <w:tab w:val="left" w:pos="360"/>
              <w:tab w:val="left" w:pos="720"/>
            </w:tabs>
            <w:spacing w:after="0" w:line="240" w:lineRule="auto"/>
            <w:rPr>
              <w:rFonts w:asciiTheme="majorHAnsi" w:hAnsiTheme="majorHAnsi" w:cs="Arial"/>
              <w:sz w:val="20"/>
              <w:szCs w:val="20"/>
            </w:rPr>
          </w:pPr>
        </w:p>
        <w:permEnd w:id="103857947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5939743" w:edGrp="everyone"/>
          <w:r w:rsidR="00323D9A">
            <w:rPr>
              <w:rFonts w:asciiTheme="majorHAnsi" w:hAnsiTheme="majorHAnsi" w:cs="Arial"/>
              <w:sz w:val="20"/>
              <w:szCs w:val="20"/>
            </w:rPr>
            <w:t>30</w:t>
          </w:r>
          <w:permEnd w:id="13593974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561141796" w:edGrp="everyone"/>
          <w:r w:rsidR="00323D9A">
            <w:rPr>
              <w:rFonts w:asciiTheme="majorHAnsi" w:hAnsiTheme="majorHAnsi" w:cs="Arial"/>
              <w:sz w:val="20"/>
              <w:szCs w:val="20"/>
            </w:rPr>
            <w:t>5</w:t>
          </w:r>
          <w:permEnd w:id="56114179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3092567"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730925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61423283"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142328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82362141"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236214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90180636"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018063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63613788"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361378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61945354"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194535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8124827" w:edGrp="everyone"/>
    <w:p w:rsidR="00C334FF" w:rsidRPr="00592A95" w:rsidRDefault="003205B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812482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82057339" w:edGrp="everyone"/>
    <w:p w:rsidR="00C334FF" w:rsidRPr="00592A95" w:rsidRDefault="003205B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205733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83658158" w:edGrp="everyone"/>
          <w:r w:rsidR="00547433" w:rsidRPr="006E6FEC">
            <w:rPr>
              <w:rStyle w:val="PlaceholderText"/>
              <w:shd w:val="clear" w:color="auto" w:fill="D9D9D9" w:themeFill="background1" w:themeFillShade="D9"/>
            </w:rPr>
            <w:t>Enter text...</w:t>
          </w:r>
          <w:permEnd w:id="28365815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26627697" w:edGrp="everyone"/>
          <w:r w:rsidR="00BC791A" w:rsidRPr="00BC791A">
            <w:rPr>
              <w:rFonts w:asciiTheme="majorHAnsi" w:hAnsiTheme="majorHAnsi" w:cs="Arial"/>
              <w:sz w:val="20"/>
              <w:szCs w:val="20"/>
            </w:rPr>
            <w:t>Learn</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62662769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78008723"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proper</w:t>
          </w:r>
          <w:r w:rsidR="00BC791A" w:rsidRPr="00BC791A">
            <w:rPr>
              <w:rFonts w:asciiTheme="majorHAnsi" w:hAnsiTheme="majorHAnsi" w:cs="Arial"/>
              <w:sz w:val="20"/>
              <w:szCs w:val="20"/>
            </w:rPr>
            <w:t xml:space="preserve"> </w:t>
          </w:r>
          <w:r w:rsidR="00E152B9">
            <w:rPr>
              <w:rFonts w:asciiTheme="majorHAnsi" w:hAnsiTheme="majorHAnsi" w:cs="Arial"/>
              <w:sz w:val="20"/>
              <w:szCs w:val="20"/>
            </w:rPr>
            <w:t>scanning protocols</w:t>
          </w:r>
          <w:r w:rsidR="00BC791A" w:rsidRPr="00BC791A">
            <w:rPr>
              <w:rFonts w:asciiTheme="majorHAnsi" w:hAnsiTheme="majorHAnsi" w:cs="Arial"/>
              <w:sz w:val="20"/>
              <w:szCs w:val="20"/>
            </w:rPr>
            <w:t xml:space="preserve">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E152B9">
            <w:rPr>
              <w:rFonts w:asciiTheme="majorHAnsi" w:hAnsiTheme="majorHAnsi" w:cs="Arial"/>
              <w:sz w:val="20"/>
              <w:szCs w:val="20"/>
            </w:rPr>
            <w:t>clinical</w:t>
          </w:r>
          <w:r w:rsidR="009F7F53">
            <w:rPr>
              <w:rFonts w:asciiTheme="majorHAnsi" w:hAnsiTheme="majorHAnsi" w:cs="Arial"/>
              <w:sz w:val="20"/>
              <w:szCs w:val="20"/>
            </w:rPr>
            <w:t xml:space="preserve"> experiences.</w:t>
          </w:r>
          <w:permEnd w:id="2780087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41657964"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E152B9">
            <w:rPr>
              <w:rFonts w:asciiTheme="majorHAnsi" w:hAnsiTheme="majorHAnsi" w:cs="Arial"/>
              <w:sz w:val="20"/>
              <w:szCs w:val="20"/>
            </w:rPr>
            <w:t xml:space="preserve"> exams, an</w:t>
          </w:r>
          <w:r w:rsidR="00276E88">
            <w:rPr>
              <w:rFonts w:asciiTheme="majorHAnsi" w:hAnsiTheme="majorHAnsi" w:cs="Arial"/>
              <w:sz w:val="20"/>
              <w:szCs w:val="20"/>
            </w:rPr>
            <w:t xml:space="preserve">d </w:t>
          </w:r>
          <w:r w:rsidR="00276E88" w:rsidRPr="00276E88">
            <w:rPr>
              <w:rFonts w:asciiTheme="majorHAnsi" w:hAnsiTheme="majorHAnsi" w:cs="Arial"/>
              <w:sz w:val="20"/>
              <w:szCs w:val="20"/>
            </w:rPr>
            <w:t>quizzes</w:t>
          </w:r>
          <w:r w:rsidR="001D5A1A" w:rsidRPr="003B2BBF">
            <w:rPr>
              <w:rFonts w:asciiTheme="majorHAnsi" w:hAnsiTheme="majorHAnsi" w:cs="Arial"/>
              <w:sz w:val="20"/>
              <w:szCs w:val="20"/>
            </w:rPr>
            <w:t>.</w:t>
          </w:r>
          <w:permEnd w:id="134165796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205B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83694065"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discuss the indications for use and proper usage of </w:t>
          </w:r>
          <w:r w:rsidR="002D242C">
            <w:rPr>
              <w:rFonts w:asciiTheme="majorHAnsi" w:hAnsiTheme="majorHAnsi" w:cs="Arial"/>
              <w:sz w:val="20"/>
              <w:szCs w:val="20"/>
            </w:rPr>
            <w:t>contrast agents in MRI</w:t>
          </w:r>
          <w:r w:rsidR="001D5A1A">
            <w:rPr>
              <w:rFonts w:asciiTheme="majorHAnsi" w:hAnsiTheme="majorHAnsi" w:cs="Arial"/>
              <w:sz w:val="20"/>
              <w:szCs w:val="20"/>
            </w:rPr>
            <w:t>.</w:t>
          </w:r>
          <w:permEnd w:id="8369406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63975895" w:edGrp="everyone"/>
              <w:sdt>
                <w:sdtPr>
                  <w:rPr>
                    <w:rFonts w:asciiTheme="majorHAnsi" w:hAnsiTheme="majorHAnsi" w:cs="Arial"/>
                    <w:sz w:val="20"/>
                    <w:szCs w:val="20"/>
                  </w:rPr>
                  <w:id w:val="2002392040"/>
                  <w:showingPlcHdr/>
                </w:sdtPr>
                <w:sdtEndPr/>
                <w:sdtContent>
                  <w:r w:rsidR="001D5A1A">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 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86397589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504856505"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the</w:t>
          </w:r>
          <w:r w:rsidR="00276E88">
            <w:rPr>
              <w:rFonts w:asciiTheme="majorHAnsi" w:hAnsiTheme="majorHAnsi" w:cs="Arial"/>
              <w:sz w:val="20"/>
              <w:szCs w:val="20"/>
            </w:rPr>
            <w:t xml:space="preserve">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E152B9">
            <w:rPr>
              <w:rFonts w:asciiTheme="majorHAnsi" w:hAnsiTheme="majorHAnsi" w:cs="Arial"/>
              <w:sz w:val="20"/>
              <w:szCs w:val="20"/>
            </w:rPr>
            <w:t xml:space="preserve"> from the </w:t>
          </w:r>
          <w:r w:rsidR="00323D9A">
            <w:rPr>
              <w:rFonts w:asciiTheme="majorHAnsi" w:hAnsiTheme="majorHAnsi" w:cs="Arial"/>
              <w:sz w:val="20"/>
              <w:szCs w:val="20"/>
            </w:rPr>
            <w:t>instructor</w:t>
          </w:r>
          <w:r w:rsidR="003B2BBF" w:rsidRPr="003B2BBF">
            <w:rPr>
              <w:rFonts w:asciiTheme="majorHAnsi" w:hAnsiTheme="majorHAnsi" w:cs="Arial"/>
              <w:sz w:val="20"/>
              <w:szCs w:val="20"/>
            </w:rPr>
            <w:t>. I</w:t>
          </w:r>
          <w:permEnd w:id="50485650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00641008"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 xml:space="preserve">patient care and </w:t>
              </w:r>
              <w:r w:rsidR="002D242C">
                <w:rPr>
                  <w:rFonts w:asciiTheme="majorHAnsi" w:hAnsiTheme="majorHAnsi" w:cs="Arial"/>
                  <w:sz w:val="20"/>
                  <w:szCs w:val="20"/>
                </w:rPr>
                <w:t>specific MRI</w:t>
              </w:r>
              <w:r w:rsidR="00AA3A99" w:rsidRPr="00AA3A99">
                <w:rPr>
                  <w:rFonts w:asciiTheme="majorHAnsi" w:hAnsiTheme="majorHAnsi" w:cs="Arial"/>
                  <w:sz w:val="20"/>
                  <w:szCs w:val="20"/>
                </w:rPr>
                <w:t xml:space="preserve"> protection during  </w:t>
              </w:r>
              <w:r w:rsidR="002D242C">
                <w:rPr>
                  <w:rFonts w:asciiTheme="majorHAnsi" w:hAnsiTheme="majorHAnsi" w:cs="Arial"/>
                  <w:sz w:val="20"/>
                  <w:szCs w:val="20"/>
                </w:rPr>
                <w:t>MRI</w:t>
              </w:r>
              <w:r w:rsidR="00AA3A99" w:rsidRPr="00AA3A99">
                <w:rPr>
                  <w:rFonts w:asciiTheme="majorHAnsi" w:hAnsiTheme="majorHAnsi" w:cs="Arial"/>
                  <w:sz w:val="20"/>
                  <w:szCs w:val="20"/>
                </w:rPr>
                <w:t xml:space="preserve">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50064100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994671755" w:edGrp="everyone"/>
          <w:sdt>
            <w:sdtPr>
              <w:rPr>
                <w:rFonts w:asciiTheme="majorHAnsi" w:hAnsiTheme="majorHAnsi" w:cs="Arial"/>
                <w:sz w:val="20"/>
                <w:szCs w:val="20"/>
              </w:rPr>
              <w:id w:val="-155839210"/>
            </w:sdtPr>
            <w:sdtEndPr/>
            <w:sdtContent>
              <w:r w:rsidR="00323D9A">
                <w:rPr>
                  <w:rFonts w:asciiTheme="majorHAnsi" w:hAnsiTheme="majorHAnsi" w:cs="Arial"/>
                  <w:sz w:val="20"/>
                  <w:szCs w:val="20"/>
                </w:rPr>
                <w:t>Besides exams, t</w:t>
              </w:r>
              <w:r w:rsidR="00323D9A" w:rsidRPr="003B2BBF">
                <w:rPr>
                  <w:rFonts w:asciiTheme="majorHAnsi" w:hAnsiTheme="majorHAnsi" w:cs="Arial"/>
                  <w:sz w:val="20"/>
                  <w:szCs w:val="20"/>
                </w:rPr>
                <w:t>he assessment tools for this learning outcome are the course assignments</w:t>
              </w:r>
              <w:r w:rsidR="00323D9A">
                <w:rPr>
                  <w:rFonts w:asciiTheme="majorHAnsi" w:hAnsiTheme="majorHAnsi" w:cs="Arial"/>
                  <w:sz w:val="20"/>
                  <w:szCs w:val="20"/>
                </w:rPr>
                <w:t>, the</w:t>
              </w:r>
              <w:r w:rsidR="00E152B9">
                <w:rPr>
                  <w:rFonts w:asciiTheme="majorHAnsi" w:hAnsiTheme="majorHAnsi" w:cs="Arial"/>
                  <w:sz w:val="20"/>
                  <w:szCs w:val="20"/>
                </w:rPr>
                <w:t xml:space="preserve"> exams and feedback from the </w:t>
              </w:r>
              <w:proofErr w:type="gramStart"/>
              <w:r w:rsidR="00323D9A">
                <w:rPr>
                  <w:rFonts w:asciiTheme="majorHAnsi" w:hAnsiTheme="majorHAnsi" w:cs="Arial"/>
                  <w:sz w:val="20"/>
                  <w:szCs w:val="20"/>
                </w:rPr>
                <w:t>instructor</w:t>
              </w:r>
              <w:r w:rsidR="00323D9A" w:rsidRPr="003B2BBF">
                <w:rPr>
                  <w:rFonts w:asciiTheme="majorHAnsi" w:hAnsiTheme="majorHAnsi" w:cs="Arial"/>
                  <w:sz w:val="20"/>
                  <w:szCs w:val="20"/>
                </w:rPr>
                <w:t>.</w:t>
              </w:r>
              <w:r w:rsidR="00A50FBB" w:rsidRPr="009F7F53">
                <w:rPr>
                  <w:rFonts w:cs="Arial"/>
                  <w:b/>
                  <w:sz w:val="20"/>
                  <w:szCs w:val="20"/>
                </w:rPr>
                <w:t>:</w:t>
              </w:r>
              <w:r w:rsidR="00A50FBB">
                <w:rPr>
                  <w:rFonts w:asciiTheme="majorHAnsi" w:hAnsiTheme="majorHAnsi" w:cs="Arial"/>
                  <w:sz w:val="20"/>
                  <w:szCs w:val="20"/>
                </w:rPr>
                <w:t>.</w:t>
              </w:r>
              <w:proofErr w:type="gramEnd"/>
            </w:sdtContent>
          </w:sdt>
          <w:r w:rsidR="00A50FBB">
            <w:rPr>
              <w:rFonts w:asciiTheme="majorHAnsi" w:hAnsiTheme="majorHAnsi" w:cs="Arial"/>
              <w:sz w:val="20"/>
              <w:szCs w:val="20"/>
            </w:rPr>
            <w:t xml:space="preserve"> </w:t>
          </w:r>
          <w:permEnd w:id="99467175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205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532260628" w:edGrp="everyone"/>
          <w:r w:rsidR="00AA3A99" w:rsidRPr="00AA3A99">
            <w:rPr>
              <w:rFonts w:asciiTheme="majorHAnsi" w:hAnsiTheme="majorHAnsi" w:cs="Arial"/>
              <w:sz w:val="20"/>
              <w:szCs w:val="20"/>
            </w:rPr>
            <w:t>The assessment tools for this learning outcome</w:t>
          </w:r>
          <w:r w:rsidR="00E152B9">
            <w:rPr>
              <w:rFonts w:asciiTheme="majorHAnsi" w:hAnsiTheme="majorHAnsi" w:cs="Arial"/>
              <w:sz w:val="20"/>
              <w:szCs w:val="20"/>
            </w:rPr>
            <w:t xml:space="preserve"> are the three practical exams and </w:t>
          </w:r>
          <w:r w:rsidR="00AA3A99" w:rsidRPr="00AA3A99">
            <w:rPr>
              <w:rFonts w:asciiTheme="majorHAnsi" w:hAnsiTheme="majorHAnsi" w:cs="Arial"/>
              <w:sz w:val="20"/>
              <w:szCs w:val="20"/>
            </w:rPr>
            <w:t>quizzes</w:t>
          </w:r>
          <w:r w:rsidR="00AA3A99">
            <w:rPr>
              <w:rFonts w:asciiTheme="majorHAnsi" w:hAnsiTheme="majorHAnsi" w:cs="Arial"/>
              <w:sz w:val="20"/>
              <w:szCs w:val="20"/>
            </w:rPr>
            <w:t>.</w:t>
          </w:r>
          <w:permEnd w:id="153226062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31609406" w:edGrp="everyone"/>
    <w:p w:rsidR="006D0246" w:rsidRPr="00592A95" w:rsidRDefault="003205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316094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3079131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07913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71004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7100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82860452" w:edGrp="everyone"/>
    <w:p w:rsidR="006D0246" w:rsidRPr="00592A95" w:rsidRDefault="003205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28604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491028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9102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8861112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886111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34006401" w:edGrp="everyone"/>
    <w:p w:rsidR="006D0246" w:rsidRPr="00592A95" w:rsidRDefault="003205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40064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275755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7575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1201157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120115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46853004" w:edGrp="everyone" w:displacedByCustomXml="next"/>
        <w:sdt>
          <w:sdtPr>
            <w:rPr>
              <w:rFonts w:asciiTheme="majorHAnsi" w:hAnsiTheme="majorHAnsi" w:cs="Arial"/>
              <w:sz w:val="20"/>
              <w:szCs w:val="20"/>
            </w:rPr>
            <w:id w:val="1774356589"/>
          </w:sdtPr>
          <w:sdtEndPr/>
          <w:sdtContent>
            <w:p w:rsidR="001D5A1A" w:rsidRDefault="001D5A1A" w:rsidP="007A0A44">
              <w:pPr>
                <w:tabs>
                  <w:tab w:val="left" w:pos="360"/>
                  <w:tab w:val="left" w:pos="720"/>
                </w:tabs>
                <w:spacing w:after="0" w:line="240" w:lineRule="auto"/>
                <w:divId w:val="18344039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3205BC" w:rsidP="003D5ADD">
          <w:pPr>
            <w:tabs>
              <w:tab w:val="left" w:pos="360"/>
              <w:tab w:val="left" w:pos="720"/>
            </w:tabs>
            <w:spacing w:after="0" w:line="240" w:lineRule="auto"/>
            <w:rPr>
              <w:rFonts w:asciiTheme="majorHAnsi" w:hAnsiTheme="majorHAnsi" w:cs="Arial"/>
              <w:sz w:val="20"/>
              <w:szCs w:val="20"/>
            </w:rPr>
          </w:pPr>
        </w:p>
        <w:permEnd w:id="44685300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5D" w:rsidRDefault="003C645D" w:rsidP="00AF3758">
      <w:pPr>
        <w:spacing w:after="0" w:line="240" w:lineRule="auto"/>
      </w:pPr>
      <w:r>
        <w:separator/>
      </w:r>
    </w:p>
  </w:endnote>
  <w:endnote w:type="continuationSeparator" w:id="0">
    <w:p w:rsidR="003C645D" w:rsidRDefault="003C64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5D" w:rsidRDefault="003C645D" w:rsidP="00AF3758">
      <w:pPr>
        <w:spacing w:after="0" w:line="240" w:lineRule="auto"/>
      </w:pPr>
      <w:r>
        <w:separator/>
      </w:r>
    </w:p>
  </w:footnote>
  <w:footnote w:type="continuationSeparator" w:id="0">
    <w:p w:rsidR="003C645D" w:rsidRDefault="003C64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24DCD"/>
    <w:rsid w:val="00066A92"/>
    <w:rsid w:val="000D06F1"/>
    <w:rsid w:val="000F18D8"/>
    <w:rsid w:val="000F4647"/>
    <w:rsid w:val="00103070"/>
    <w:rsid w:val="00151451"/>
    <w:rsid w:val="00185D67"/>
    <w:rsid w:val="001A5DD5"/>
    <w:rsid w:val="001D5A1A"/>
    <w:rsid w:val="001F2826"/>
    <w:rsid w:val="002065FB"/>
    <w:rsid w:val="00212A76"/>
    <w:rsid w:val="002172AB"/>
    <w:rsid w:val="002315B0"/>
    <w:rsid w:val="00254447"/>
    <w:rsid w:val="00261ACE"/>
    <w:rsid w:val="00265C17"/>
    <w:rsid w:val="00276E88"/>
    <w:rsid w:val="00295D7C"/>
    <w:rsid w:val="002A4FB4"/>
    <w:rsid w:val="002D242C"/>
    <w:rsid w:val="002F0BF1"/>
    <w:rsid w:val="002F60DD"/>
    <w:rsid w:val="0031339E"/>
    <w:rsid w:val="003205BC"/>
    <w:rsid w:val="00323D9A"/>
    <w:rsid w:val="00362414"/>
    <w:rsid w:val="00374D72"/>
    <w:rsid w:val="00382667"/>
    <w:rsid w:val="00384538"/>
    <w:rsid w:val="003B2BBF"/>
    <w:rsid w:val="003B4F01"/>
    <w:rsid w:val="003C334C"/>
    <w:rsid w:val="003C645D"/>
    <w:rsid w:val="003D5ADD"/>
    <w:rsid w:val="004022E2"/>
    <w:rsid w:val="004072F1"/>
    <w:rsid w:val="004332E6"/>
    <w:rsid w:val="00464440"/>
    <w:rsid w:val="00473252"/>
    <w:rsid w:val="00487771"/>
    <w:rsid w:val="004A7706"/>
    <w:rsid w:val="004F3C87"/>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B3B85"/>
    <w:rsid w:val="00812151"/>
    <w:rsid w:val="0083170D"/>
    <w:rsid w:val="008A100C"/>
    <w:rsid w:val="008B3A7F"/>
    <w:rsid w:val="008C703B"/>
    <w:rsid w:val="008E6C1C"/>
    <w:rsid w:val="009A529F"/>
    <w:rsid w:val="009F7F53"/>
    <w:rsid w:val="00A01035"/>
    <w:rsid w:val="00A0329C"/>
    <w:rsid w:val="00A16BB1"/>
    <w:rsid w:val="00A5089E"/>
    <w:rsid w:val="00A50FBB"/>
    <w:rsid w:val="00A56D36"/>
    <w:rsid w:val="00A85593"/>
    <w:rsid w:val="00AA3A99"/>
    <w:rsid w:val="00AB5523"/>
    <w:rsid w:val="00AF3758"/>
    <w:rsid w:val="00AF3C6A"/>
    <w:rsid w:val="00AF68E8"/>
    <w:rsid w:val="00B134C2"/>
    <w:rsid w:val="00B1628A"/>
    <w:rsid w:val="00B35368"/>
    <w:rsid w:val="00B46334"/>
    <w:rsid w:val="00B6203D"/>
    <w:rsid w:val="00BC791A"/>
    <w:rsid w:val="00BE069E"/>
    <w:rsid w:val="00C01EAD"/>
    <w:rsid w:val="00C12816"/>
    <w:rsid w:val="00C12977"/>
    <w:rsid w:val="00C23CC7"/>
    <w:rsid w:val="00C334FF"/>
    <w:rsid w:val="00C55BB9"/>
    <w:rsid w:val="00CA00FE"/>
    <w:rsid w:val="00D0686A"/>
    <w:rsid w:val="00D51205"/>
    <w:rsid w:val="00D57716"/>
    <w:rsid w:val="00D611EA"/>
    <w:rsid w:val="00D67AC4"/>
    <w:rsid w:val="00D979DD"/>
    <w:rsid w:val="00E152B9"/>
    <w:rsid w:val="00E45868"/>
    <w:rsid w:val="00E90033"/>
    <w:rsid w:val="00EB60BF"/>
    <w:rsid w:val="00EC6970"/>
    <w:rsid w:val="00EF2A44"/>
    <w:rsid w:val="00F2031A"/>
    <w:rsid w:val="00F645B5"/>
    <w:rsid w:val="00FA6B85"/>
    <w:rsid w:val="00FB00D4"/>
    <w:rsid w:val="00FB35E8"/>
    <w:rsid w:val="00FB7442"/>
    <w:rsid w:val="00FD77ED"/>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3B35BE"/>
    <w:rsid w:val="004E1A75"/>
    <w:rsid w:val="00535B74"/>
    <w:rsid w:val="00576003"/>
    <w:rsid w:val="00587536"/>
    <w:rsid w:val="005D5D2F"/>
    <w:rsid w:val="00623293"/>
    <w:rsid w:val="00901B77"/>
    <w:rsid w:val="00AC27F6"/>
    <w:rsid w:val="00AD5D56"/>
    <w:rsid w:val="00AE6779"/>
    <w:rsid w:val="00B020EC"/>
    <w:rsid w:val="00B2559E"/>
    <w:rsid w:val="00B46AFF"/>
    <w:rsid w:val="00BA0596"/>
    <w:rsid w:val="00CD4EF8"/>
    <w:rsid w:val="00DB0872"/>
    <w:rsid w:val="00DD12EE"/>
    <w:rsid w:val="00EC71F3"/>
    <w:rsid w:val="00F0343A"/>
    <w:rsid w:val="00F56FA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6E2F-554A-4D65-88F2-05F2AB9F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2014-09-29T16:09:00Z</dcterms:created>
  <dcterms:modified xsi:type="dcterms:W3CDTF">2014-09-29T16:09:00Z</dcterms:modified>
</cp:coreProperties>
</file>